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901" cy="6954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1901" cy="695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24pt;height:54.7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АДМИНИСТРАЦИЯ БОГУЧАНСКОГО СЕЛЬСОВЕТА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 xml:space="preserve">БОГУЧАНСКОГО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 xml:space="preserve">  КРАСНОЯРСКОГО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center"/>
        <w:keepNext/>
        <w:rPr>
          <w:sz w:val="28"/>
          <w:szCs w:val="20"/>
        </w:rPr>
        <w:outlineLvl w:val="0"/>
      </w:pPr>
      <w:r>
        <w:rPr>
          <w:sz w:val="28"/>
          <w:szCs w:val="20"/>
        </w:rPr>
        <w:t xml:space="preserve">П О С Т А Н О В Л Е Н И Е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50"/>
        <w:tabs>
          <w:tab w:val="left" w:pos="253" w:leader="none"/>
          <w:tab w:val="center" w:pos="4960" w:leader="none"/>
        </w:tabs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50"/>
        <w:tabs>
          <w:tab w:val="left" w:pos="253" w:leader="none"/>
          <w:tab w:val="center" w:pos="4960" w:leader="none"/>
        </w:tabs>
        <w:rPr>
          <w:sz w:val="28"/>
          <w:szCs w:val="20"/>
        </w:rPr>
      </w:pPr>
      <w:r>
        <w:rPr>
          <w:sz w:val="28"/>
          <w:szCs w:val="20"/>
        </w:rPr>
        <w:t xml:space="preserve"> 28.04</w:t>
      </w:r>
      <w:r>
        <w:rPr>
          <w:sz w:val="28"/>
          <w:szCs w:val="20"/>
        </w:rPr>
        <w:t xml:space="preserve">.2025</w:t>
      </w:r>
      <w:r>
        <w:rPr>
          <w:sz w:val="28"/>
          <w:szCs w:val="20"/>
        </w:rPr>
        <w:t xml:space="preserve">г.                              с. Богучаны                                       № 108 </w:t>
      </w:r>
      <w:r>
        <w:rPr>
          <w:sz w:val="28"/>
          <w:szCs w:val="20"/>
        </w:rPr>
        <w:t xml:space="preserve">- п 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50"/>
        <w:tabs>
          <w:tab w:val="left" w:pos="253" w:leader="none"/>
          <w:tab w:val="center" w:pos="4960" w:leader="none"/>
        </w:tabs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50"/>
        <w:tabs>
          <w:tab w:val="left" w:pos="253" w:leader="none"/>
          <w:tab w:val="center" w:pos="4960" w:leader="none"/>
        </w:tabs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О признании молодой семьи имеющей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достаточные </w:t>
      </w:r>
      <w:r>
        <w:rPr>
          <w:sz w:val="28"/>
          <w:szCs w:val="28"/>
        </w:rPr>
        <w:t xml:space="preserve">средства для оплаты расчетной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стоимости </w:t>
      </w:r>
      <w:r>
        <w:rPr>
          <w:sz w:val="28"/>
          <w:szCs w:val="28"/>
        </w:rPr>
        <w:t xml:space="preserve">жилья в части превышающей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размер социальной выплаты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ст. 2 п.1 Закона Красноярского края от 06.10.2011 года № 13-6224 «О порядке и условии признания </w:t>
      </w:r>
      <w:r>
        <w:rPr>
          <w:sz w:val="28"/>
          <w:szCs w:val="28"/>
        </w:rPr>
        <w:t xml:space="preserve">молодой семьи,</w:t>
      </w:r>
      <w:r>
        <w:rPr>
          <w:sz w:val="28"/>
          <w:szCs w:val="28"/>
        </w:rPr>
        <w:t xml:space="preserve"> имеющей</w:t>
      </w:r>
      <w:r>
        <w:rPr>
          <w:sz w:val="28"/>
          <w:szCs w:val="28"/>
        </w:rPr>
        <w:t xml:space="preserve"> достаточные доходы, позволяющие получить кредит либо иные денежные средства для оплаты расчетной (средней) стоимости жилья в части превышающей размер предоставляемой социальной выплаты на приобретение жилья или строительства индивидуального жилого дома», </w:t>
      </w:r>
      <w:r>
        <w:rPr>
          <w:sz w:val="28"/>
          <w:szCs w:val="28"/>
        </w:rPr>
        <w:t xml:space="preserve">Устава Богучанского сельсовета Богучанского района Красноярского края</w:t>
      </w:r>
      <w:r>
        <w:rPr>
          <w:sz w:val="28"/>
          <w:szCs w:val="28"/>
        </w:rPr>
        <w:t xml:space="preserve"> и на основании представленных гр.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Соловьёвой А.В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. </w:t>
      </w:r>
      <w:r>
        <w:rPr>
          <w:sz w:val="28"/>
          <w:szCs w:val="28"/>
        </w:rPr>
        <w:t xml:space="preserve">документов: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- уведомлени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 предварительном одобрении ипотеки ПАО Сбербанк на сумму 1</w:t>
      </w:r>
      <w:r>
        <w:rPr>
          <w:sz w:val="28"/>
          <w:szCs w:val="28"/>
        </w:rPr>
        <w:t xml:space="preserve"> 124 855,00 руб.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(один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миллион сто </w:t>
      </w:r>
      <w:r>
        <w:rPr>
          <w:sz w:val="28"/>
          <w:szCs w:val="28"/>
        </w:rPr>
        <w:t xml:space="preserve">двадцать четыре </w:t>
      </w:r>
      <w:r>
        <w:rPr>
          <w:sz w:val="28"/>
          <w:szCs w:val="28"/>
        </w:rPr>
        <w:t xml:space="preserve">тысячи восемьсот пятьдесят пять рублей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00 коп.);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выписка из федерального регистра лиц, имеющих право на дополнительные меры государственной поддержки (сумма доступных средств </w:t>
      </w:r>
      <w:r>
        <w:rPr>
          <w:sz w:val="28"/>
          <w:szCs w:val="28"/>
        </w:rPr>
        <w:t xml:space="preserve">материнского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(семейного) капитала) на сумму 373 949</w:t>
      </w:r>
      <w:r>
        <w:rPr>
          <w:sz w:val="28"/>
          <w:szCs w:val="28"/>
        </w:rPr>
        <w:t xml:space="preserve">,85 руб. (триста семьдесят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девятьсот сорок девять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</w:t>
      </w:r>
      <w:r>
        <w:rPr>
          <w:sz w:val="28"/>
          <w:szCs w:val="28"/>
        </w:rPr>
        <w:t xml:space="preserve">лей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85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справка о доступном остатке на счете </w:t>
      </w:r>
      <w:r>
        <w:rPr>
          <w:sz w:val="28"/>
          <w:szCs w:val="28"/>
          <w:highlight w:val="none"/>
        </w:rPr>
        <w:t xml:space="preserve">ПАО Сбербанк, на сумму 3 328,53 руб. (три тысячи триста двадцать восемь рубль, 553 коп.)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0"/>
        <w:jc w:val="both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Итого денежные средства для оплаты расчетной (средней) стоимости жилья составляют 1 502 133,38 руб. </w:t>
      </w:r>
      <w:r>
        <w:rPr>
          <w:sz w:val="28"/>
          <w:szCs w:val="28"/>
        </w:rPr>
        <w:t xml:space="preserve">(один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миллион</w:t>
      </w:r>
      <w:r>
        <w:rPr>
          <w:sz w:val="28"/>
          <w:szCs w:val="28"/>
        </w:rPr>
        <w:t xml:space="preserve"> пятьсот две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тысячи сто тридцать три </w:t>
      </w:r>
      <w:r>
        <w:rPr>
          <w:sz w:val="28"/>
          <w:szCs w:val="28"/>
        </w:rPr>
        <w:t xml:space="preserve">рубля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38 </w:t>
      </w:r>
      <w:r>
        <w:rPr>
          <w:sz w:val="28"/>
          <w:szCs w:val="28"/>
        </w:rPr>
        <w:t xml:space="preserve">коп.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/>
        <w:jc w:val="both"/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Признать молодую семью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Соловьёвой Анастасии Витальевны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 с составом семьи,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состоящей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 из 2 (двух) человек, зарегистрированн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 по адресу: Красноярский край, Богучанский района,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д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.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Ярки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,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ул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.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Ленина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, д. 57, кв. 1</w:t>
      </w:r>
      <w:r>
        <w:rPr>
          <w:rFonts w:ascii="Times New Roman" w:hAnsi="Times New Roman"/>
          <w:sz w:val="28"/>
          <w:szCs w:val="28"/>
        </w:rPr>
        <w:t xml:space="preserve">, как имеющую достаточные денежные средства для оплаты расчетной (средней) стоимости жилья в части превышающей размер предоставляемой социальной выплаты на приобретение жилья.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widowControl/>
        <w:tabs>
          <w:tab w:val="clear" w:pos="66" w:leader="none"/>
          <w:tab w:val="num" w:pos="284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Контроль за выполнением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данного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 постановления возложить на начальника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 отдела жизнеобеспечения территорий администрации Богучанского сельсовета В.А. Рукосуева.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r>
    </w:p>
    <w:p>
      <w:pPr>
        <w:ind w:left="426" w:firstLine="0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  <w:t xml:space="preserve">3.  Постановление вступает в силу со дня подписания.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ar-SA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ar-SA" w:bidi="ar-SA"/>
        </w:rPr>
      </w:r>
    </w:p>
    <w:p>
      <w:pPr>
        <w:ind w:left="426" w:firstLine="0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ar-SA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r>
    </w:p>
    <w:p>
      <w:pPr>
        <w:jc w:val="both"/>
        <w:widowControl/>
        <w:tabs>
          <w:tab w:val="left" w:pos="253" w:leader="none"/>
          <w:tab w:val="center" w:pos="496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widowControl/>
        <w:tabs>
          <w:tab w:val="left" w:pos="253" w:leader="none"/>
          <w:tab w:val="center" w:pos="496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Заместитель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both"/>
        <w:spacing w:line="0" w:lineRule="atLeast"/>
        <w:rPr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Главы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сельсовета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ab/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В.П.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Каликайтис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sectPr>
      <w:footnotePr/>
      <w:endnotePr/>
      <w:type w:val="nextPage"/>
      <w:pgSz w:w="11906" w:h="16838" w:orient="portrait"/>
      <w:pgMar w:top="567" w:right="850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66" w:leader="none"/>
        </w:tabs>
      </w:pPr>
      <w:rPr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360"/>
        <w:tabs>
          <w:tab w:val="num" w:pos="100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25" w:hanging="360"/>
        <w:tabs>
          <w:tab w:val="num" w:pos="172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45" w:hanging="180"/>
        <w:tabs>
          <w:tab w:val="num" w:pos="244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65" w:hanging="360"/>
        <w:tabs>
          <w:tab w:val="num" w:pos="316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85" w:hanging="360"/>
        <w:tabs>
          <w:tab w:val="num" w:pos="388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05" w:hanging="180"/>
        <w:tabs>
          <w:tab w:val="num" w:pos="460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25" w:hanging="360"/>
        <w:tabs>
          <w:tab w:val="num" w:pos="532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45" w:hanging="360"/>
        <w:tabs>
          <w:tab w:val="num" w:pos="604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65" w:hanging="180"/>
        <w:tabs>
          <w:tab w:val="num" w:pos="676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360"/>
        <w:tabs>
          <w:tab w:val="num" w:pos="6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80" w:hanging="360"/>
        <w:tabs>
          <w:tab w:val="num" w:pos="13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  <w:tabs>
          <w:tab w:val="num" w:pos="21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  <w:tabs>
          <w:tab w:val="num" w:pos="2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  <w:tabs>
          <w:tab w:val="num" w:pos="3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  <w:tabs>
          <w:tab w:val="num" w:pos="4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  <w:tabs>
          <w:tab w:val="num" w:pos="4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  <w:tabs>
          <w:tab w:val="num" w:pos="5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  <w:tabs>
          <w:tab w:val="num" w:pos="64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  <w:tabs>
          <w:tab w:val="num" w:pos="114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6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6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6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semiHidden/>
  </w:style>
  <w:style w:type="table" w:styleId="852">
    <w:name w:val="Обычная таблица"/>
    <w:next w:val="852"/>
    <w:link w:val="850"/>
    <w:semiHidden/>
    <w:tblPr/>
  </w:style>
  <w:style w:type="numbering" w:styleId="853">
    <w:name w:val="Нет списка"/>
    <w:next w:val="853"/>
    <w:link w:val="850"/>
    <w:semiHidden/>
  </w:style>
  <w:style w:type="paragraph" w:styleId="854">
    <w:name w:val="Текст выноски"/>
    <w:basedOn w:val="850"/>
    <w:next w:val="854"/>
    <w:link w:val="855"/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rPr>
      <w:rFonts w:ascii="Tahoma" w:hAnsi="Tahoma" w:cs="Tahoma"/>
      <w:sz w:val="16"/>
      <w:szCs w:val="16"/>
    </w:rPr>
  </w:style>
  <w:style w:type="paragraph" w:styleId="856">
    <w:name w:val="Абзац списка"/>
    <w:basedOn w:val="850"/>
    <w:next w:val="856"/>
    <w:link w:val="85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ОСИНОВОМЫССКОГО СЕЛЬСОВЕТА</dc:title>
  <dc:creator>Таня</dc:creator>
  <cp:lastModifiedBy>ssbog</cp:lastModifiedBy>
  <cp:revision>13</cp:revision>
  <dcterms:created xsi:type="dcterms:W3CDTF">2023-04-27T03:58:00Z</dcterms:created>
  <dcterms:modified xsi:type="dcterms:W3CDTF">2025-04-28T02:06:18Z</dcterms:modified>
  <cp:version>983040</cp:version>
</cp:coreProperties>
</file>