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21.05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128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объектам</w:t>
      </w:r>
      <w:r>
        <w:rPr>
          <w:i w:val="0"/>
          <w:sz w:val="28"/>
          <w:szCs w:val="28"/>
        </w:rPr>
        <w:t xml:space="preserve">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недвижимости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д. Ярки</w:t>
      </w:r>
      <w:r>
        <w:rPr>
          <w:i w:val="0"/>
          <w:sz w:val="28"/>
          <w:szCs w:val="28"/>
        </w:rPr>
        <w:t xml:space="preserve">, ул. Ленина</w:t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Жилым помещениям, расположенным в жилом двухквартирном доме с адресом: 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Российская Федерация, </w:t>
      </w:r>
      <w:r/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деревня Ярки, улица Ленина, дом 41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присвоить следующие адреса:</w:t>
      </w:r>
      <w:r/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  <w:t xml:space="preserve">- жилому помещению № 1 </w:t>
      </w:r>
      <w:r>
        <w:rPr>
          <w:i w:val="0"/>
          <w:sz w:val="28"/>
          <w:szCs w:val="28"/>
        </w:rPr>
        <w:t xml:space="preserve">с кадастровым номером 24:07:1202001:198, </w:t>
      </w:r>
      <w:r>
        <w:rPr>
          <w:bCs w:val="0"/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р-н, д. Ярки, ул. Ленина, д. 41, кв. 1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«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деревня Ярки, улица Ленина, дом 41</w:t>
      </w:r>
      <w:r/>
      <w:r>
        <w:rPr>
          <w:i w:val="0"/>
          <w:sz w:val="28"/>
          <w:szCs w:val="28"/>
        </w:rPr>
        <w:t xml:space="preserve">, квартира 1»;</w:t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  <w:t xml:space="preserve">- жилому помещению № 2 </w:t>
      </w:r>
      <w:r>
        <w:rPr>
          <w:i w:val="0"/>
          <w:sz w:val="28"/>
          <w:szCs w:val="28"/>
        </w:rPr>
        <w:t xml:space="preserve">с кадастровым номером 24:07:1202001:197, </w:t>
      </w:r>
      <w:r>
        <w:rPr>
          <w:i w:val="0"/>
          <w:sz w:val="28"/>
          <w:szCs w:val="28"/>
        </w:rPr>
        <w:t xml:space="preserve">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р-н, д. Ярки, ул. Ленина, д. 41, кв. 2</w:t>
      </w:r>
      <w:r>
        <w:rPr>
          <w:i w:val="0"/>
          <w:sz w:val="28"/>
          <w:szCs w:val="28"/>
        </w:rPr>
        <w:t xml:space="preserve">, «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деревня Ярки, улица Ленина, дом 41</w:t>
      </w:r>
      <w:r>
        <w:rPr>
          <w:i w:val="0"/>
          <w:sz w:val="28"/>
          <w:szCs w:val="28"/>
        </w:rPr>
        <w:t xml:space="preserve">, квартира 2».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  <w:highlight w:val="none"/>
        </w:rPr>
      </w:r>
      <w:r>
        <w:rPr>
          <w:i w:val="0"/>
          <w:sz w:val="28"/>
          <w:szCs w:val="28"/>
        </w:rPr>
        <w:t xml:space="preserve"> </w:t>
      </w:r>
      <w:r/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5" w:right="850" w:bottom="68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296</cp:revision>
  <dcterms:created xsi:type="dcterms:W3CDTF">2007-04-18T07:22:00Z</dcterms:created>
  <dcterms:modified xsi:type="dcterms:W3CDTF">2025-05-21T03:34:37Z</dcterms:modified>
  <cp:version>983040</cp:version>
</cp:coreProperties>
</file>