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04.07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169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 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Центральная</w:t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Зданию жилого дома </w:t>
      </w:r>
      <w:r>
        <w:rPr>
          <w:i w:val="0"/>
          <w:sz w:val="28"/>
          <w:szCs w:val="28"/>
        </w:rPr>
        <w:t xml:space="preserve">с кадастровым номером 24:07:1201006:3582,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район, село Богучаны, улица Центральная, дом 75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Центральная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дом 75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24:07:1201006:733,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Центральная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75,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Центральная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75.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5.  Постановление вступает в силу со дня подписания.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района                                                             А.С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Медведев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4" w:right="850" w:bottom="25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298</cp:revision>
  <dcterms:created xsi:type="dcterms:W3CDTF">2007-04-18T07:22:00Z</dcterms:created>
  <dcterms:modified xsi:type="dcterms:W3CDTF">2025-07-04T07:29:15Z</dcterms:modified>
  <cp:version>983040</cp:version>
</cp:coreProperties>
</file>