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Обобщенная информация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об исполнении (ненадлежащем исполнении) лицами, замещающими муниципальную должность депутата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Богучанского</w:t>
      </w:r>
      <w:r>
        <w:rPr>
          <w:rFonts w:eastAsia="Calibri"/>
          <w:b/>
          <w:sz w:val="24"/>
          <w:szCs w:val="24"/>
          <w:lang w:eastAsia="en-US"/>
        </w:rPr>
        <w:t xml:space="preserve"> сельского Совета депутатов Богучанского района Красноярского края</w:t>
      </w:r>
      <w:r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обязанности представить сведения о доходах, расходах, об имуществе и обязательствах имущественного характера</w:t>
      </w:r>
      <w:r>
        <w:rPr>
          <w:rFonts w:eastAsia="Calibri"/>
          <w:sz w:val="24"/>
          <w:szCs w:val="24"/>
          <w:lang w:eastAsia="en-US"/>
        </w:rPr>
        <w:t xml:space="preserve"> за 2024 год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tbl>
      <w:tblPr>
        <w:tblStyle w:val="836"/>
        <w:tblW w:w="0" w:type="auto"/>
        <w:tblLook w:val="04A0" w:firstRow="1" w:lastRow="0" w:firstColumn="1" w:lastColumn="0" w:noHBand="0" w:noVBand="1"/>
      </w:tblPr>
      <w:tblGrid>
        <w:gridCol w:w="3085"/>
        <w:gridCol w:w="3402"/>
        <w:gridCol w:w="2693"/>
        <w:gridCol w:w="5529"/>
      </w:tblGrid>
      <w:tr>
        <w:tblPrEx/>
        <w:trPr/>
        <w:tc>
          <w:tcPr>
            <w:gridSpan w:val="4"/>
            <w:tcW w:w="1470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Богучанский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сельский Совет депутатов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30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Общее количество депутатов по состоянию на 31.12.2024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Число депутатов, представивших сведения о доходах, расходах, об имуществе и обязательствах имущественного характера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 2024 год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Число депутатов, не исполнивших обязанность   представить сведения о доходах, расходах, об имуществе и обязательствах имущественного характера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 2024 год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552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информация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30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15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15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  <w:p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    -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552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36" w:customStyle="1">
    <w:name w:val="Сетка таблицы1"/>
    <w:basedOn w:val="833"/>
    <w:next w:val="8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52FD3-BD7E-4EE3-A27E-A9752F8D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2018-02-27T04:58:00Z</dcterms:created>
  <dcterms:modified xsi:type="dcterms:W3CDTF">2025-05-29T17:18:41Z</dcterms:modified>
</cp:coreProperties>
</file>